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教师教学质量评价表</w:t>
      </w:r>
      <w:r>
        <w:rPr>
          <w:rFonts w:hint="eastAsia"/>
          <w:sz w:val="28"/>
          <w:szCs w:val="36"/>
          <w:lang w:val="en-US" w:eastAsia="zh-CN"/>
        </w:rPr>
        <w:t>（教师用）</w:t>
      </w:r>
      <w:bookmarkEnd w:id="0"/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        ~         学年第     学期）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任课教师：                                         课程名称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6"/>
        <w:gridCol w:w="1275"/>
        <w:gridCol w:w="3975"/>
        <w:gridCol w:w="1320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标准分值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93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3975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知识面宽，精选并不断充实教学内容，适时引入新知识、新成果、新技术。调理清晰，概念准确，逻辑推理严密。重点突出，难度、广度适宜，详略得当。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83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3975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结合课程特点，采取多种方式组织教学，因材施教。理论联系实际。举例适当，深入浅出。善于启发，长于引导，适时提问，活跃课堂气氛。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93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教学态度</w:t>
            </w:r>
          </w:p>
        </w:tc>
        <w:tc>
          <w:tcPr>
            <w:tcW w:w="3975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进行教学内容、方法及手段的改革，调动学生学习积极性。教学精力投入充足、备课充分，授课认真。布置作业适中，批改作业及时准确。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93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为人师表</w:t>
            </w:r>
          </w:p>
        </w:tc>
        <w:tc>
          <w:tcPr>
            <w:tcW w:w="3975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课堂注意管理，教学使用文明语言。对学生既要求严格，又关心爱护，教书育人。衣帽整洁，仪表端庄，言谈、举止、行为符合教师行为规范。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13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总分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" w:hRule="atLeast"/>
        </w:trPr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评价人签字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2"/>
          <w:szCs w:val="28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23CD"/>
    <w:rsid w:val="597A23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2017-03-21T05:21:00Z</dcterms:created>
  <dc:creator>Administrator</dc:creator>
  <cp:lastModifiedBy>Administrator</cp:lastModifiedBy>
  <dcterms:modified xsi:type="dcterms:W3CDTF">2017-03-21T05:32:47Z</dcterms:modified>
  <dc:title>教师教学质量评价表（教师用）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